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217741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 Verso Flush Frame 2M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Frontblende, für Unterputz Montage, für zwei EntryCom IP Verso Moduleinheiten,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Frontblende für 2N EntryCom IP Verso Serie</w:t>
      </w:r>
    </w:p>
    <w:p>
      <w:pPr>
        <w:pStyle w:val="p2Style"/>
      </w:pPr>
      <w:r>
        <w:rPr>
          <w:rStyle w:val="textStyle"/>
        </w:rPr>
        <w:t xml:space="preserve">Für zwei Module oder eine Basiseinheit</w:t>
      </w:r>
    </w:p>
    <w:p>
      <w:pPr>
        <w:pStyle w:val="p2Style"/>
      </w:pPr>
      <w:r>
        <w:rPr>
          <w:rStyle w:val="textStyle"/>
        </w:rPr>
        <w:t xml:space="preserve">Montageart: Unterputz</w:t>
      </w:r>
    </w:p>
    <w:p>
      <w:pPr>
        <w:pStyle w:val="p2Style"/>
      </w:pPr>
      <w:r>
        <w:rPr>
          <w:rStyle w:val="textStyle"/>
        </w:rPr>
        <w:t xml:space="preserve">Für Unterputzkasten Art.-Nr. 9155015D</w:t>
      </w:r>
    </w:p>
    <w:p>
      <w:pPr>
        <w:pStyle w:val="p2Style"/>
      </w:pPr>
      <w:r>
        <w:rPr>
          <w:rStyle w:val="textStyle"/>
        </w:rPr>
        <w:t xml:space="preserve">Material: Zink-Druckguss</w:t>
      </w:r>
    </w:p>
    <w:p>
      <w:pPr>
        <w:pStyle w:val="p2Style"/>
      </w:pPr>
      <w:r>
        <w:rPr>
          <w:rStyle w:val="textStyle"/>
        </w:rPr>
        <w:t xml:space="preserve">Abmessung: 130×257×5 mm</w:t>
      </w:r>
    </w:p>
    <w:p>
      <w:pPr>
        <w:pStyle w:val="p2Style"/>
      </w:pPr>
      <w:r>
        <w:rPr>
          <w:rStyle w:val="textStyle"/>
        </w:rPr>
        <w:t xml:space="preserve">Farbe: Schwarz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EntryCom IP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9155012B-D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Verso Flush Mount Box 2M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Unterputzkasten, für zwei EntryCom IP Verso Moduleinheiten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2017-08-15T14:55:13+00:00</dcterms:created>
  <dcterms:modified xsi:type="dcterms:W3CDTF">2017-08-15T14:55:13+00:00</dcterms:modified>
  <dc:title/>
  <dc:description/>
  <dc:subject/>
  <cp:keywords/>
  <cp:category/>
</cp:coreProperties>
</file>