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headStyle"/>
        </w:rPr>
        <w:t xml:space="preserve">Ausschreibungstext</w:t>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Artikelnummer</w:t>
      </w:r>
    </w:p>
    <w:p>
      <w:pPr>
        <w:pStyle w:val="p2Style"/>
      </w:pPr>
      <w:r>
        <w:rPr>
          <w:rStyle w:val="textStyle"/>
        </w:rPr>
        <w:t xml:space="preserve">211649</w:t>
      </w:r>
    </w:p>
    <w:p>
      <w:pPr>
        <w:pStyle w:val="p2Style"/>
      </w:pPr>
      <w:r>
        <w:rPr>
          <w:rStyle w:val="head2Style"/>
        </w:rPr>
        <w:t xml:space="preserve"/>
      </w:r>
    </w:p>
    <w:p>
      <w:pPr>
        <w:pStyle w:val="p2Style"/>
      </w:pPr>
      <w:r>
        <w:rPr>
          <w:rStyle w:val="head2Style"/>
        </w:rPr>
        <w:t xml:space="preserve">Typ</w:t>
      </w:r>
    </w:p>
    <w:p>
      <w:pPr>
        <w:pStyle w:val="p2Style"/>
      </w:pPr>
      <w:r>
        <w:rPr>
          <w:rStyle w:val="textStyle"/>
        </w:rPr>
        <w:t xml:space="preserve">AXIS Q1932-E 19MM 8.3  EXT. WA</w:t>
      </w:r>
    </w:p>
    <w:p>
      <w:pPr>
        <w:pStyle w:val="p2Style"/>
      </w:pPr>
      <w:r>
        <w:rPr>
          <w:rStyle w:val="head2Style"/>
        </w:rPr>
        <w:t xml:space="preserve"/>
      </w:r>
    </w:p>
    <w:p>
      <w:pPr>
        <w:pStyle w:val="p2Style"/>
      </w:pPr>
      <w:r>
        <w:rPr>
          <w:rStyle w:val="head2Style"/>
        </w:rPr>
        <w:t xml:space="preserve">Kurzbeschreibung</w:t>
      </w:r>
    </w:p>
    <w:p>
      <w:pPr>
        <w:pStyle w:val="p2Style"/>
      </w:pPr>
      <w:r>
        <w:rPr>
          <w:rStyle w:val="textStyle"/>
        </w:rPr>
        <w:t xml:space="preserve">Erweiterung der Gewährleistung für AXIS Q1932-E 19MM 8.3 FPS um 2 Jahre, max. 5 Jahre insg.</w:t>
      </w:r>
    </w:p>
    <w:p>
      <w:pPr>
        <w:pStyle w:val="p2Style"/>
      </w:pPr>
      <w:r>
        <w:rPr>
          <w:rStyle w:val="head2Style"/>
        </w:rPr>
        <w:t xml:space="preserve"/>
      </w:r>
    </w:p>
    <w:p>
      <w:pPr>
        <w:pStyle w:val="p2Style"/>
      </w:pPr>
      <w:r>
        <w:rPr>
          <w:rStyle w:val="head2Style"/>
        </w:rPr>
        <w:t xml:space="preserve">Hauptmerkmale</w:t>
      </w:r>
    </w:p>
    <w:p>
      <w:pPr>
        <w:pStyle w:val="p2Style"/>
      </w:pPr>
      <w:r>
        <w:rPr>
          <w:rStyle w:val="textStyle"/>
        </w:rPr>
        <w:t xml:space="preserve">Erweiterung der Gewährleistung um 2 Jahre</w:t>
      </w:r>
    </w:p>
    <w:p>
      <w:pPr>
        <w:pStyle w:val="p2Style"/>
      </w:pPr>
      <w:r>
        <w:rPr>
          <w:rStyle w:val="textStyle"/>
        </w:rPr>
        <w:t xml:space="preserve">Gültig für AXIS Q1932-E 19MM 8.3 FPS</w:t>
      </w:r>
    </w:p>
    <w:p>
      <w:pPr>
        <w:pStyle w:val="p2Style"/>
      </w:pPr>
      <w:r>
        <w:rPr>
          <w:rStyle w:val="textStyle"/>
        </w:rPr>
        <w:t xml:space="preserve">Maximale Gesamt-Gewährleistungsdauer: 5 Jahre</w:t>
      </w:r>
    </w:p>
    <w:p>
      <w:pPr>
        <w:pStyle w:val="p2Style"/>
      </w:pPr>
      <w:r>
        <w:rPr>
          <w:rStyle w:val="textStyle"/>
        </w:rPr>
        <w:t xml:space="preserve">Abwicklung über E-License Code</w:t>
      </w:r>
    </w:p>
    <w:p>
      <w:pPr>
        <w:pStyle w:val="p2Style"/>
      </w:pPr>
      <w:r>
        <w:rPr>
          <w:rStyle w:val="textStyle"/>
        </w:rPr>
        <w:t xml:space="preserve">Gewährleistungscode bis 6 Monate nach Hardwarekauf beziehbar</w:t>
      </w:r>
    </w:p>
    <w:p>
      <w:pPr>
        <w:pStyle w:val="p2Style"/>
      </w:pPr>
      <w:r>
        <w:rPr>
          <w:rStyle w:val="textStyle"/>
        </w:rPr>
        <w:t xml:space="preserve">Einlösung des Code bis 6 Monate ab Kaufdatum möglich</w:t>
      </w:r>
    </w:p>
    <w:p>
      <w:pPr>
        <w:pStyle w:val="p2Style"/>
      </w:pPr>
      <w:r>
        <w:rPr>
          <w:rStyle w:val="textStyle"/>
        </w:rPr>
        <w:t xml:space="preserve">Nach Einlösefrist verfällt der Lizenzcode</w:t>
      </w:r>
    </w:p>
    <w:p>
      <w:pPr>
        <w:pStyle w:val="p2Style"/>
      </w:pPr>
      <w:r>
        <w:rPr>
          <w:rStyle w:val="textStyle"/>
        </w:rPr>
        <w:t xml:space="preserve">Weitere Informationen zur Erweiterten Gewährleistung:</w:t>
      </w:r>
    </w:p>
    <w:p>
      <w:pPr>
        <w:pStyle w:val="p2Style"/>
      </w:pPr>
      <w:r>
        <w:rPr>
          <w:rStyle w:val="textStyle"/>
        </w:rPr>
        <w:t xml:space="preserve">http://www.axis.com/de/warranty/extended/index.htm</w:t>
      </w:r>
    </w:p>
    <w:p>
      <w:pPr>
        <w:pStyle w:val="p2Style"/>
      </w:pPr>
      <w:r>
        <w:rPr>
          <w:rStyle w:val="textStyle"/>
        </w:rPr>
        <w:t xml:space="preserve">Zugang zu Axis MyInventory:</w:t>
      </w:r>
    </w:p>
    <w:p>
      <w:pPr>
        <w:pStyle w:val="p2Style"/>
      </w:pPr>
      <w:r>
        <w:rPr>
          <w:rStyle w:val="textStyle"/>
        </w:rPr>
        <w:t xml:space="preserve">http://www.axis.com/reg/myinventory/</w:t>
      </w:r>
    </w:p>
    <w:p>
      <w:pPr>
        <w:pStyle w:val="p2Style"/>
      </w:pPr>
      <w:r>
        <w:rPr>
          <w:rStyle w:val="textStyle"/>
        </w:rPr>
        <w:t xml:space="preserve"/>
      </w:r>
    </w:p>
    <w:p>
      <w:pPr>
        <w:pStyle w:val="p2Style"/>
      </w:pPr>
      <w:r>
        <w:rPr>
          <w:rStyle w:val="head2Style"/>
        </w:rPr>
        <w:t xml:space="preserve"/>
      </w:r>
    </w:p>
    <w:p>
      <w:pPr>
        <w:pStyle w:val="p2Style"/>
      </w:pPr>
      <w:r>
        <w:rPr>
          <w:rStyle w:val="head2Style"/>
        </w:rPr>
        <w:t xml:space="preserve">Weitere Merkmale (Spezifikationen)</w:t>
      </w:r>
    </w:p>
    <w:tbl>
      <w:tblPr>
        <w:tblStyle w:val="specifications"/>
      </w:tblPr>
      <w:tr>
        <w:tc>
          <w:tcPr>
            <w:tcW w:w="4500" w:type="dxa"/>
            <w:vAlign w:val="top"/>
          </w:tcPr>
          <w:p>
            <w:pPr>
              <w:spacing w:after="10"/>
            </w:pPr>
            <w:r>
              <w:rPr>
                <w:rStyle w:val=""/>
              </w:rPr>
              <w:t xml:space="preserve">Serie</w:t>
            </w:r>
          </w:p>
        </w:tc>
        <w:tc>
          <w:tcPr>
            <w:tcW w:w="4500" w:type="dxa"/>
            <w:vAlign w:val="top"/>
          </w:tcPr>
          <w:p>
            <w:pPr>
              <w:spacing w:after="10"/>
            </w:pPr>
            <w:r>
              <w:rPr>
                <w:rStyle w:val=""/>
              </w:rPr>
              <w:t xml:space="preserve">Verlängerte AXIS Gewährleistung</w:t>
            </w:r>
          </w:p>
        </w:tc>
      </w:tr>
      <w:tr>
        <w:tc>
          <w:tcPr>
            <w:tcW w:w="4500" w:type="dxa"/>
            <w:vAlign w:val="top"/>
          </w:tcPr>
          <w:p>
            <w:pPr>
              <w:spacing w:after="10"/>
            </w:pPr>
            <w:r>
              <w:rPr>
                <w:rStyle w:val=""/>
              </w:rPr>
              <w:t xml:space="preserve">Hersteller-Nr.</w:t>
            </w:r>
          </w:p>
        </w:tc>
        <w:tc>
          <w:tcPr>
            <w:tcW w:w="4500" w:type="dxa"/>
            <w:vAlign w:val="top"/>
          </w:tcPr>
          <w:p>
            <w:pPr>
              <w:spacing w:after="10"/>
            </w:pPr>
            <w:r>
              <w:rPr>
                <w:rStyle w:val=""/>
              </w:rPr>
              <w:t xml:space="preserve">0605-600</w:t>
            </w:r>
          </w:p>
        </w:tc>
      </w:tr>
    </w:tbl>
    <w:p>
      <w:pPr>
        <w:pStyle w:val="p2Style"/>
      </w:pPr>
      <w:r>
        <w:rPr>
          <w:rStyle w:val="head2Style"/>
        </w:rPr>
        <w:t xml:space="preserve"/>
      </w:r>
    </w:p>
    <w:p>
      <w:pPr>
        <w:pStyle w:val="p2Style"/>
      </w:pPr>
      <w:r>
        <w:rPr>
          <w:rStyle w:val="head2Style"/>
        </w:rPr>
        <w:t xml:space="preserve">Zusatzbeschreibung</w:t>
      </w:r>
    </w:p>
    <w:p>
      <w:pPr>
        <w:pStyle w:val="p2Style"/>
      </w:pPr>
      <w:r>
        <w:rPr>
          <w:rStyle w:val="textStyle"/>
        </w:rPr>
        <w:t xml:space="preserve">Verlängerte Gewährleistung:
Die verlängerte AXIS Gewährleistung ist als Serviceangebot zum Kauf erhältlich. Sie umfasst Kameras, Video-Encoder und Decoder und wird in Zwei-Jahres-Verlängerungen bis zu einer maximalen Gewährleistungsdauer von fünf Jahren verkauft.
So bestellen Sie die verlängerte Gewährleistung:
1. Erwerben Sie einen Gewährleistungscode, der so viele Gewährleistungsverlängerungen umfasst, wie Sie benötigen. Die Gewährleistung kann maximal auf fünf Jahre verlängert werden.
2. Stellen Sie Ihre Netzwerkvideo-Produkte in Ihrem MyInventory zusammen.
3. Lösen Sie den Gewährleistungscode in Ihrem MyInventory ein.
4. Registrieren Sie die Gewährleistungsverlängerungen abschließend für jedes Netzwerkvideoprodukt in Ihrem MyInventory.
Weitere Infos auf der Axis Website: http://www.axis.com/de/warranty/extended/index.htm
Axis MyInventory: http://www.axis.com/reg/myinventory/</w:t>
      </w:r>
    </w:p>
    <w:p>
      <w:pPr>
        <w:pStyle w:val="p2Style"/>
      </w:pPr>
      <w:r>
        <w:rPr>
          <w:rStyle w:val="head2Style"/>
        </w:rPr>
        <w:t xml:space="preserve"/>
      </w:r>
    </w:p>
    <w:p>
      <w:pPr>
        <w:pStyle w:val="p2Style"/>
      </w:pPr>
      <w:r>
        <w:rPr>
          <w:rStyle w:val="head2Style"/>
        </w:rPr>
        <w:t xml:space="preserve">Zubehör</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headStyle"/>
    <w:rPr>
      <w:sz w:val="28"/>
      <w:szCs w:val="28"/>
      <w:b/>
    </w:rPr>
  </w:style>
  <w:style w:type="character">
    <w:name w:val="head2Style"/>
    <w:rPr>
      <w:b/>
    </w:rPr>
  </w:style>
  <w:style w:type="character">
    <w:name w:val="textStyle"/>
    <w:rPr/>
  </w:style>
  <w:style w:type="paragraph" w:customStyle="1" w:styleId="pStyle">
    <w:name w:val="pStyle"/>
    <w:pPr>
      <w:jc w:val="center"/>
      <w:spacing w:after="1"/>
    </w:pPr>
  </w:style>
  <w:style w:type="paragraph" w:customStyle="1" w:styleId="p2Style">
    <w:name w:val="p2Style"/>
    <w:pPr>
      <w:jc w:val="left"/>
      <w:spacing w:after="1"/>
    </w:pPr>
  </w:style>
  <w:style w:type="table" w:customStyle="1" w:styleId="specifications">
    <w:name w:val="specifications"/>
    <w:uiPriority w:val="99"/>
    <w:tblPr>
      <w:tblCellMar>
        <w:top w:w="0" w:type="dxa"/>
        <w:left w:w="0" w:type="dxa"/>
        <w:right w:w="0" w:type="dxa"/>
        <w:bottom w:w="0" w:type="dxa"/>
      </w:tblCellMar>
      <w:tblBorders>
        <w:top w:val="single" w:sz="0" w:color="ffffff"/>
        <w:left w:val="single" w:sz="0" w:color="ffffff"/>
        <w:right w:val="single" w:sz="0" w:color="ffffff"/>
        <w:bottom w:val="single" w:sz="0" w:color="ffffff"/>
        <w:insideH w:val="single" w:sz="0" w:color="ffffff"/>
        <w:insideV w:val="single" w:sz="0" w:color="ffffff"/>
      </w:tblBorders>
    </w:tblPr>
    <w:tblStylePr w:type="firstRow">
      <w:tcPr>
        <w:shd w:val="clear" w:color="auto" w:fill="ffffff"/>
        <w:tcBorders>
          <w:bottom w:val="single" w:sz="0" w:color="ffffff"/>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2017-08-16T10:02:13+00:00</dcterms:created>
  <dcterms:modified xsi:type="dcterms:W3CDTF">2017-08-16T10:02:13+00:00</dcterms:modified>
  <dc:title/>
  <dc:description/>
  <dc:subject/>
  <cp:keywords/>
  <cp:category/>
</cp:coreProperties>
</file>